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C7" w:rsidRPr="00121B83" w:rsidRDefault="000210C7" w:rsidP="000210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плановых значений целевых показателей</w:t>
      </w:r>
    </w:p>
    <w:p w:rsidR="000210C7" w:rsidRPr="00121B83" w:rsidRDefault="000210C7" w:rsidP="000210C7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B83">
        <w:rPr>
          <w:rFonts w:ascii="Times New Roman" w:hAnsi="Times New Roman" w:cs="Times New Roman"/>
          <w:sz w:val="28"/>
          <w:szCs w:val="28"/>
        </w:rPr>
        <w:t>по содействию развитию конкуренции в Новокузнецком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635"/>
        <w:gridCol w:w="2879"/>
        <w:gridCol w:w="2879"/>
      </w:tblGrid>
      <w:tr w:rsidR="000210C7" w:rsidRPr="000B438C" w:rsidTr="00B6716F">
        <w:trPr>
          <w:tblHeader/>
        </w:trPr>
        <w:tc>
          <w:tcPr>
            <w:tcW w:w="391" w:type="pct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№</w:t>
            </w:r>
          </w:p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0B43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B438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B438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765" w:type="pct"/>
            <w:shd w:val="clear" w:color="auto" w:fill="auto"/>
            <w:vAlign w:val="center"/>
          </w:tcPr>
          <w:p w:rsidR="000210C7" w:rsidRPr="000B438C" w:rsidRDefault="000210C7" w:rsidP="00B6716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Целевое значение</w:t>
            </w: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1. Рынок услуг дошкольного образования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Доля частных дошкольных образовательных организаций от общего числа дошкольных образовательных организаций в Новокузнецком городском округе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2017 год – не менее 1,8%</w:t>
            </w:r>
          </w:p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1,2%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2017 год – 0,69%</w:t>
            </w:r>
          </w:p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275148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0,54</w:t>
            </w:r>
            <w:r w:rsidR="000210C7" w:rsidRPr="000B438C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2. Рынок услуг детского отдыха и оздоровления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B438C">
              <w:rPr>
                <w:rFonts w:ascii="Times New Roman" w:hAnsi="Times New Roman"/>
                <w:sz w:val="20"/>
              </w:rPr>
              <w:t>Удельный вес численности детей в возрасте от 7 до 17 лет, проживающих на территории Новокузнецкого городского округа, воспользовавшихся компенсацией на приобретение путевки на отдых детей и их оздоровление,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17%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17%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3. Рынок услуг дополнительного образования детей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Увеличение численности детей и молодежи в возрасте от 5 до 18 лет, проживающих на территории Новокузнецка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на 0,1 % ежегодно</w:t>
            </w: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на 0,1 %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Количество мероприятий, направленных на развитие механизмов поддержки технического и научно-технического творчества детей и молодежи, а также повышение их информированности о потенциальных возможностях саморазвития, обеспечение поддержки научной, творческой и предпринимательской активности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- 13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</w:t>
            </w:r>
            <w:r w:rsidR="0027514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4. 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Доля частных организаций, оказывающих услуги по ранней диагностике, социализации и реабилитации детей с ограниченными возможностями здоровья (в возрасте до 6 лет), в общем количестве организаций, оказывающих услуги по психолого-педагогическому сопровождению детей с ограниченными возможностями здоровья с раннего возраста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2017 - 0,25%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0,25%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38C">
              <w:rPr>
                <w:rFonts w:ascii="Times New Roman" w:hAnsi="Times New Roman" w:cs="Times New Roman"/>
                <w:sz w:val="20"/>
              </w:rP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- 2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210C7" w:rsidRPr="000B438C" w:rsidTr="00B6716F">
        <w:trPr>
          <w:trHeight w:val="263"/>
        </w:trPr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5. Рынок услуг в сфере культуры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rPr>
          <w:trHeight w:val="263"/>
        </w:trPr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Доля расходов бюджета Новокузнецкого городского округа,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0 %</w:t>
            </w:r>
          </w:p>
          <w:p w:rsidR="000210C7" w:rsidRPr="000B438C" w:rsidRDefault="000210C7" w:rsidP="00B6716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0%</w:t>
            </w:r>
          </w:p>
        </w:tc>
      </w:tr>
      <w:tr w:rsidR="000210C7" w:rsidRPr="000B438C" w:rsidTr="00B6716F">
        <w:trPr>
          <w:trHeight w:val="263"/>
        </w:trPr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Количество муниципальных учреждений культуры, привлекающих средства грантовой поддержки по итогам конкурсов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- 5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210C7" w:rsidRPr="000B438C" w:rsidTr="00B6716F">
        <w:trPr>
          <w:trHeight w:val="263"/>
        </w:trPr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Число некоммерческих организаций, привлеченных к реализации культурных проектов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5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6. Рынок услуг жилищно-коммунального хозяйства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lastRenderedPageBreak/>
              <w:t>6.1.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Организация работы и контрольные мероприятия по размещению информации в государственной информационной системе жилищно-коммунального хозяйства в соответствии с совместным </w:t>
            </w:r>
            <w:hyperlink r:id="rId4" w:history="1">
              <w:r w:rsidRPr="000B438C">
                <w:rPr>
                  <w:rFonts w:ascii="Times New Roman" w:hAnsi="Times New Roman"/>
                  <w:sz w:val="20"/>
                </w:rPr>
                <w:t>приказом</w:t>
              </w:r>
            </w:hyperlink>
            <w:r w:rsidRPr="000B438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B438C">
              <w:rPr>
                <w:rFonts w:ascii="Times New Roman" w:hAnsi="Times New Roman"/>
                <w:sz w:val="20"/>
              </w:rPr>
              <w:t>Минкомсвязи</w:t>
            </w:r>
            <w:proofErr w:type="spellEnd"/>
            <w:r w:rsidRPr="000B438C">
              <w:rPr>
                <w:rFonts w:ascii="Times New Roman" w:hAnsi="Times New Roman"/>
                <w:sz w:val="20"/>
              </w:rPr>
              <w:t xml:space="preserve"> России и Минстроя России от 29.02.2016 №74/114/</w:t>
            </w:r>
            <w:proofErr w:type="spellStart"/>
            <w:proofErr w:type="gramStart"/>
            <w:r w:rsidRPr="000B438C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- 100 %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Обеспечение горячей телефонной линии,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обеспечено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Доля объектов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- 0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Выполнение </w:t>
            </w:r>
            <w:proofErr w:type="gramStart"/>
            <w:r w:rsidRPr="000B438C">
              <w:rPr>
                <w:rFonts w:ascii="Times New Roman" w:hAnsi="Times New Roman"/>
                <w:sz w:val="20"/>
              </w:rPr>
              <w:t>программных</w:t>
            </w:r>
            <w:proofErr w:type="gramEnd"/>
            <w:r w:rsidRPr="000B438C">
              <w:rPr>
                <w:rFonts w:ascii="Times New Roman" w:hAnsi="Times New Roman"/>
                <w:sz w:val="20"/>
              </w:rPr>
              <w:t xml:space="preserve"> мероприятий «Формирование комфортной городской среды»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- 100%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100%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7. Рынок розничной торговли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Доля оборота розничной торговли, осуществляемой на розничных </w:t>
            </w:r>
            <w:proofErr w:type="gramStart"/>
            <w:r w:rsidRPr="000B438C">
              <w:rPr>
                <w:rFonts w:ascii="Times New Roman" w:hAnsi="Times New Roman"/>
                <w:sz w:val="20"/>
              </w:rPr>
              <w:t>рынках</w:t>
            </w:r>
            <w:proofErr w:type="gramEnd"/>
            <w:r w:rsidRPr="000B438C">
              <w:rPr>
                <w:rFonts w:ascii="Times New Roman" w:hAnsi="Times New Roman"/>
                <w:sz w:val="20"/>
              </w:rPr>
              <w:t xml:space="preserve"> и ярмарках, в структуре оборота розничной торговли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0,1 %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0,1%</w:t>
            </w:r>
          </w:p>
        </w:tc>
      </w:tr>
      <w:tr w:rsidR="000210C7" w:rsidRPr="000B438C" w:rsidTr="00B6716F">
        <w:trPr>
          <w:trHeight w:val="677"/>
        </w:trPr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муниципальном образовании «Новокузнецкий городской округ»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30,5 %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18,7%</w:t>
            </w:r>
          </w:p>
        </w:tc>
      </w:tr>
      <w:tr w:rsidR="000210C7" w:rsidRPr="000B438C" w:rsidTr="00B6716F">
        <w:trPr>
          <w:trHeight w:val="567"/>
        </w:trPr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rPr>
                <w:rFonts w:ascii="Times New Roman" w:hAnsi="Times New Roman"/>
                <w:i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Количество проведенных сельскохозяйственных ярмарок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20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210C7" w:rsidRPr="000B438C" w:rsidTr="00B6716F">
        <w:trPr>
          <w:trHeight w:val="154"/>
        </w:trPr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8. Рынок услуг перевозок пассажиров наземным транспортом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Доля частных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на территории Новокузнецкого городского округа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70%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70%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частными перевозчиками, в общем количестве муниципальных маршрутов регулярных перевозок пассажиров наземным транспортом на территории Новокузнецкого городского округа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40%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42,3%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Доля рейсов по муниципальным маршрутам регулярных перевозок пассажиров наземным транспортом, осуществляемых частными перевозчиками, в общем количестве рейсов по муниципальным маршрутам регулярных перевозок пассажиров наземным транспортом на территории Новокузнецкого городского округа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80%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80%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9. Рынок услуг связи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 Мбит/сек, предоставляемыми не менее чем 2 операторами связи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88,7 %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89,0%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pStyle w:val="a3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10. Рынок услуг социального обслуживания населения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pStyle w:val="a3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Удельный вес учреждений социального обслуживания частной формы собственности в общем количестве учреждений социального обслуживания всех форм собственности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8,8 %</w:t>
            </w:r>
          </w:p>
          <w:p w:rsidR="000210C7" w:rsidRPr="000B438C" w:rsidRDefault="000210C7" w:rsidP="00B6716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Содействие развитию частных социально ориентированных некоммерческих организаций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2017год - наличие соглашений о взаимодействии</w:t>
            </w: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3 соглашения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10.3.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Удельный вес граждан пожилого возраста и инвалидов (взрослых и детей), получивших услуги в </w:t>
            </w:r>
            <w:r w:rsidRPr="000B438C">
              <w:rPr>
                <w:rFonts w:ascii="Times New Roman" w:hAnsi="Times New Roman"/>
                <w:sz w:val="20"/>
              </w:rPr>
              <w:lastRenderedPageBreak/>
              <w:t>частных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lastRenderedPageBreak/>
              <w:t>2017 год – 1%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lastRenderedPageBreak/>
              <w:t>3,1%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lastRenderedPageBreak/>
              <w:t>11. Рынок туристических услуг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11.1.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Количество частных гостиниц и аналогичных средств размещения, действующих на территории Новокузнецкого городского округа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- 52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52</w:t>
            </w:r>
          </w:p>
        </w:tc>
      </w:tr>
      <w:tr w:rsidR="000210C7" w:rsidRPr="000B438C" w:rsidTr="00B6716F">
        <w:tc>
          <w:tcPr>
            <w:tcW w:w="4078" w:type="pct"/>
            <w:gridSpan w:val="3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12. Развитие конкуренции при осуществлении процедур муниципальных закупок, в том числе, за счет расширения участия в процедурах субъектов малого и среднего предпринимательства</w:t>
            </w:r>
          </w:p>
        </w:tc>
        <w:tc>
          <w:tcPr>
            <w:tcW w:w="922" w:type="pct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12.1.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B438C">
              <w:rPr>
                <w:rFonts w:ascii="Times New Roman" w:hAnsi="Times New Roman"/>
                <w:sz w:val="20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 w:rsidRPr="000B438C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B438C">
              <w:rPr>
                <w:rFonts w:ascii="Times New Roman" w:hAnsi="Times New Roman"/>
                <w:sz w:val="20"/>
              </w:rPr>
              <w:t>объеме</w:t>
            </w:r>
            <w:proofErr w:type="gramEnd"/>
            <w:r w:rsidRPr="000B438C">
              <w:rPr>
                <w:rFonts w:ascii="Times New Roman" w:hAnsi="Times New Roman"/>
                <w:sz w:val="20"/>
              </w:rPr>
              <w:t xml:space="preserve"> закупок муниципального образования «Новокузнецкий городской округ»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16 %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15,6%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12.2.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не менее 3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3 участника</w:t>
            </w:r>
          </w:p>
        </w:tc>
      </w:tr>
      <w:tr w:rsidR="000210C7" w:rsidRPr="000B438C" w:rsidTr="00B6716F">
        <w:tc>
          <w:tcPr>
            <w:tcW w:w="391" w:type="pct"/>
          </w:tcPr>
          <w:p w:rsidR="000210C7" w:rsidRPr="000B438C" w:rsidRDefault="000210C7" w:rsidP="00B6716F">
            <w:pPr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12.3.</w:t>
            </w:r>
          </w:p>
        </w:tc>
        <w:tc>
          <w:tcPr>
            <w:tcW w:w="2765" w:type="pct"/>
            <w:shd w:val="clear" w:color="auto" w:fill="auto"/>
          </w:tcPr>
          <w:p w:rsidR="000210C7" w:rsidRPr="000B438C" w:rsidRDefault="000210C7" w:rsidP="00B6716F">
            <w:pPr>
              <w:jc w:val="both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Объем закупок у субъектов малого предпринимательства, социально ориентированных некоммерческих организаций, осуществляемых муниципальными заказчиками Новокузнецкого городского округа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0210C7" w:rsidRPr="000B438C" w:rsidRDefault="000210C7" w:rsidP="00B6716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 xml:space="preserve">от </w:t>
            </w:r>
            <w:proofErr w:type="gramStart"/>
            <w:r w:rsidRPr="000B438C">
              <w:rPr>
                <w:rFonts w:ascii="Times New Roman" w:hAnsi="Times New Roman"/>
                <w:sz w:val="20"/>
              </w:rPr>
              <w:t>совокупного</w:t>
            </w:r>
            <w:proofErr w:type="gramEnd"/>
            <w:r w:rsidRPr="000B438C">
              <w:rPr>
                <w:rFonts w:ascii="Times New Roman" w:hAnsi="Times New Roman"/>
                <w:sz w:val="20"/>
              </w:rPr>
              <w:t xml:space="preserve"> годового объема закупок:</w:t>
            </w:r>
          </w:p>
          <w:p w:rsidR="000210C7" w:rsidRPr="000B438C" w:rsidRDefault="000210C7" w:rsidP="00B6716F">
            <w:pPr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2017 год – не менее 15%</w:t>
            </w:r>
          </w:p>
        </w:tc>
        <w:tc>
          <w:tcPr>
            <w:tcW w:w="922" w:type="pct"/>
            <w:vAlign w:val="center"/>
          </w:tcPr>
          <w:p w:rsidR="000210C7" w:rsidRPr="000B438C" w:rsidRDefault="000210C7" w:rsidP="00B6716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0B438C">
              <w:rPr>
                <w:rFonts w:ascii="Times New Roman" w:hAnsi="Times New Roman"/>
                <w:sz w:val="20"/>
              </w:rPr>
              <w:t>15%</w:t>
            </w:r>
          </w:p>
        </w:tc>
      </w:tr>
    </w:tbl>
    <w:p w:rsidR="00AF7BFB" w:rsidRPr="000210C7" w:rsidRDefault="00275148">
      <w:pPr>
        <w:rPr>
          <w:rFonts w:ascii="Times New Roman" w:hAnsi="Times New Roman"/>
          <w:sz w:val="28"/>
          <w:szCs w:val="28"/>
        </w:rPr>
      </w:pPr>
    </w:p>
    <w:sectPr w:rsidR="00AF7BFB" w:rsidRPr="000210C7" w:rsidSect="00021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0C7"/>
    <w:rsid w:val="000210C7"/>
    <w:rsid w:val="000312AE"/>
    <w:rsid w:val="00275148"/>
    <w:rsid w:val="00283610"/>
    <w:rsid w:val="006B4DCE"/>
    <w:rsid w:val="007019DF"/>
    <w:rsid w:val="00991142"/>
    <w:rsid w:val="00C112E1"/>
    <w:rsid w:val="00DF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210C7"/>
    <w:pPr>
      <w:overflowPunct/>
      <w:autoSpaceDE/>
      <w:autoSpaceDN/>
      <w:adjustRightInd/>
      <w:spacing w:before="120" w:line="360" w:lineRule="auto"/>
      <w:ind w:left="720" w:firstLine="680"/>
      <w:contextualSpacing/>
      <w:jc w:val="both"/>
      <w:textAlignment w:val="auto"/>
    </w:pPr>
    <w:rPr>
      <w:rFonts w:ascii="TimesDL" w:hAnsi="TimesD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48B011DDA30CF4E10CFE9026712B36B63CD5AF8F0F9C5874182EC44Dg55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Бажина </dc:creator>
  <cp:keywords/>
  <dc:description/>
  <cp:lastModifiedBy>Елена Бажина </cp:lastModifiedBy>
  <cp:revision>3</cp:revision>
  <dcterms:created xsi:type="dcterms:W3CDTF">2018-06-28T10:47:00Z</dcterms:created>
  <dcterms:modified xsi:type="dcterms:W3CDTF">2018-06-29T06:02:00Z</dcterms:modified>
</cp:coreProperties>
</file>